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177E06">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BC6147">
              <w:rPr>
                <w:rFonts w:ascii="Arial" w:hAnsi="Arial" w:cs="Arial"/>
                <w:b/>
                <w:lang w:val="en-US" w:eastAsia="en-US"/>
              </w:rPr>
              <w:t xml:space="preserve">  January</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C71F85">
              <w:rPr>
                <w:rFonts w:ascii="Arial" w:hAnsi="Arial" w:cs="Arial"/>
                <w:b/>
                <w:lang w:eastAsia="en-US"/>
              </w:rPr>
              <w:t>прилегающих к КНГКМ, за январь</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жылғы </w:t>
            </w:r>
            <w:r w:rsidR="00C71F85">
              <w:rPr>
                <w:rFonts w:ascii="Arial" w:hAnsi="Arial" w:cs="Arial"/>
                <w:b/>
                <w:bCs/>
                <w:lang w:val="kk-KZ" w:eastAsia="en-US"/>
              </w:rPr>
              <w:t>қаңтар</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C71F85" w:rsidTr="00177E06">
        <w:tc>
          <w:tcPr>
            <w:tcW w:w="6120" w:type="dxa"/>
          </w:tcPr>
          <w:p w:rsidR="00177E06" w:rsidRPr="00FD3EC1" w:rsidRDefault="00177E06" w:rsidP="00177E06">
            <w:pPr>
              <w:spacing w:before="120"/>
              <w:jc w:val="both"/>
              <w:rPr>
                <w:rFonts w:ascii="Arial" w:hAnsi="Arial" w:cs="Arial"/>
                <w:sz w:val="18"/>
                <w:szCs w:val="18"/>
                <w:lang w:val="en-US" w:eastAsia="en-US"/>
              </w:rPr>
            </w:pPr>
            <w:r w:rsidRPr="00FD3EC1">
              <w:rPr>
                <w:rFonts w:ascii="Arial" w:hAnsi="Arial" w:cs="Arial"/>
                <w:sz w:val="18"/>
                <w:szCs w:val="18"/>
                <w:lang w:val="en-US" w:eastAsia="en-US"/>
              </w:rPr>
              <w:t xml:space="preserve">KPO Company highly focuses on environmental protection in delivering its production operations. </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According</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to RK Environmental legislation</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KPO</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implements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several</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environmental</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programs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which</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include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all</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aspects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of</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KPO</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production</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activities.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One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of</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the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key</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programs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being</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implemented</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in</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KPO</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is</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Production Environmental Control (PEC) program,</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 xml:space="preserve">which is developed in accordance with </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the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RK</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Environmental</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Code to perform the following tasks:</w:t>
            </w:r>
          </w:p>
          <w:p w:rsidR="00177E06" w:rsidRPr="00FD3EC1" w:rsidRDefault="00177E06" w:rsidP="00177E06">
            <w:pPr>
              <w:spacing w:before="120"/>
              <w:jc w:val="both"/>
              <w:rPr>
                <w:rFonts w:ascii="Arial" w:hAnsi="Arial" w:cs="Arial"/>
                <w:sz w:val="18"/>
                <w:szCs w:val="18"/>
                <w:lang w:val="en-GB" w:eastAsia="en-US"/>
              </w:rPr>
            </w:pPr>
            <w:r w:rsidRPr="00FD3EC1">
              <w:rPr>
                <w:rFonts w:ascii="Arial" w:hAnsi="Arial" w:cs="Arial"/>
                <w:sz w:val="18"/>
                <w:szCs w:val="18"/>
                <w:lang w:val="en-GB" w:eastAsia="en-US"/>
              </w:rPr>
              <w:t>Obtaining reliable data on the KPO emissions and the impact of production activities on the environment;</w:t>
            </w:r>
          </w:p>
          <w:p w:rsidR="00177E06" w:rsidRPr="00FD3EC1" w:rsidRDefault="00177E06" w:rsidP="00177E06">
            <w:pPr>
              <w:numPr>
                <w:ilvl w:val="0"/>
                <w:numId w:val="1"/>
              </w:numPr>
              <w:spacing w:before="120"/>
              <w:jc w:val="both"/>
              <w:rPr>
                <w:rFonts w:ascii="Arial" w:hAnsi="Arial" w:cs="Arial"/>
                <w:sz w:val="18"/>
                <w:szCs w:val="18"/>
                <w:lang w:val="en-GB" w:eastAsia="en-US"/>
              </w:rPr>
            </w:pPr>
            <w:r w:rsidRPr="00FD3EC1">
              <w:rPr>
                <w:rFonts w:ascii="Arial" w:hAnsi="Arial" w:cs="Arial"/>
                <w:sz w:val="18"/>
                <w:szCs w:val="18"/>
                <w:lang w:val="en-US" w:eastAsia="en-US"/>
              </w:rPr>
              <w:t>minimize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the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impact</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on</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the</w:t>
            </w:r>
            <w:r w:rsidRPr="00FD3EC1">
              <w:rPr>
                <w:rFonts w:ascii="Arial" w:hAnsi="Arial" w:cs="Arial"/>
                <w:sz w:val="18"/>
                <w:szCs w:val="18"/>
                <w:lang w:val="en-GB" w:eastAsia="en-US"/>
              </w:rPr>
              <w:t xml:space="preserve"> </w:t>
            </w:r>
            <w:r w:rsidRPr="00FD3EC1">
              <w:rPr>
                <w:rFonts w:ascii="Arial" w:hAnsi="Arial" w:cs="Arial"/>
                <w:sz w:val="18"/>
                <w:szCs w:val="18"/>
                <w:lang w:val="en-US" w:eastAsia="en-US"/>
              </w:rPr>
              <w:t>environment and human health</w:t>
            </w:r>
            <w:r w:rsidRPr="00FD3EC1">
              <w:rPr>
                <w:rFonts w:ascii="Arial" w:hAnsi="Arial" w:cs="Arial"/>
                <w:sz w:val="18"/>
                <w:szCs w:val="18"/>
                <w:lang w:val="en-GB" w:eastAsia="en-US"/>
              </w:rPr>
              <w:t>;</w:t>
            </w:r>
          </w:p>
          <w:p w:rsidR="00177E06" w:rsidRPr="00FD3EC1" w:rsidRDefault="00177E06" w:rsidP="00177E06">
            <w:pPr>
              <w:numPr>
                <w:ilvl w:val="0"/>
                <w:numId w:val="1"/>
              </w:numPr>
              <w:spacing w:before="120"/>
              <w:jc w:val="both"/>
              <w:rPr>
                <w:rFonts w:ascii="Arial" w:hAnsi="Arial" w:cs="Arial"/>
                <w:sz w:val="18"/>
                <w:szCs w:val="18"/>
                <w:lang w:val="en-GB" w:eastAsia="en-US"/>
              </w:rPr>
            </w:pPr>
            <w:r w:rsidRPr="00FD3EC1">
              <w:rPr>
                <w:rFonts w:ascii="Arial" w:hAnsi="Arial" w:cs="Arial"/>
                <w:sz w:val="18"/>
                <w:szCs w:val="18"/>
                <w:lang w:val="en-GB" w:eastAsia="en-US"/>
              </w:rPr>
              <w:t>immediate proactive response to emergencies;</w:t>
            </w:r>
          </w:p>
          <w:p w:rsidR="00177E06" w:rsidRPr="00FD3EC1" w:rsidRDefault="00177E06" w:rsidP="00177E06">
            <w:pPr>
              <w:numPr>
                <w:ilvl w:val="0"/>
                <w:numId w:val="1"/>
              </w:numPr>
              <w:spacing w:before="120"/>
              <w:jc w:val="both"/>
              <w:rPr>
                <w:rFonts w:ascii="Arial" w:hAnsi="Arial" w:cs="Arial"/>
                <w:sz w:val="18"/>
                <w:szCs w:val="18"/>
                <w:lang w:val="en-GB" w:eastAsia="en-US"/>
              </w:rPr>
            </w:pPr>
            <w:r w:rsidRPr="00FD3EC1">
              <w:rPr>
                <w:rFonts w:ascii="Arial" w:hAnsi="Arial" w:cs="Arial"/>
                <w:sz w:val="18"/>
                <w:szCs w:val="18"/>
                <w:lang w:val="en-GB" w:eastAsia="en-US"/>
              </w:rPr>
              <w:t>informing the public on the environmental activities of the company and the public health risks;</w:t>
            </w:r>
          </w:p>
          <w:p w:rsidR="00177E06" w:rsidRPr="00FD3EC1" w:rsidRDefault="00177E06" w:rsidP="00177E06">
            <w:pPr>
              <w:numPr>
                <w:ilvl w:val="0"/>
                <w:numId w:val="1"/>
              </w:numPr>
              <w:spacing w:before="120"/>
              <w:jc w:val="both"/>
              <w:rPr>
                <w:rFonts w:ascii="Arial" w:hAnsi="Arial" w:cs="Arial"/>
                <w:sz w:val="18"/>
                <w:szCs w:val="18"/>
                <w:lang w:val="en-GB" w:eastAsia="en-US"/>
              </w:rPr>
            </w:pPr>
            <w:r w:rsidRPr="00FD3EC1">
              <w:rPr>
                <w:rFonts w:ascii="Arial" w:hAnsi="Arial" w:cs="Arial"/>
                <w:sz w:val="18"/>
                <w:szCs w:val="18"/>
                <w:lang w:val="en-GB" w:eastAsia="en-US"/>
              </w:rPr>
              <w:t>improve compliance with environmental requirements;</w:t>
            </w:r>
          </w:p>
          <w:p w:rsidR="00177E06" w:rsidRPr="00FD3EC1" w:rsidRDefault="00177E06" w:rsidP="00177E06">
            <w:pPr>
              <w:numPr>
                <w:ilvl w:val="0"/>
                <w:numId w:val="1"/>
              </w:numPr>
              <w:spacing w:before="120"/>
              <w:jc w:val="both"/>
              <w:rPr>
                <w:rFonts w:ascii="Arial" w:hAnsi="Arial" w:cs="Arial"/>
                <w:sz w:val="18"/>
                <w:szCs w:val="18"/>
                <w:lang w:val="en-GB" w:eastAsia="en-US"/>
              </w:rPr>
            </w:pPr>
            <w:r w:rsidRPr="00FD3EC1">
              <w:rPr>
                <w:rFonts w:ascii="Arial" w:hAnsi="Arial" w:cs="Arial"/>
                <w:sz w:val="18"/>
                <w:szCs w:val="18"/>
                <w:lang w:val="en-GB" w:eastAsia="en-US"/>
              </w:rPr>
              <w:t>improve the production and environmental efficiency of the environmental management system.</w:t>
            </w:r>
          </w:p>
          <w:p w:rsidR="00177E06" w:rsidRPr="00FD3EC1" w:rsidRDefault="00177E06" w:rsidP="00177E06">
            <w:pPr>
              <w:spacing w:before="120"/>
              <w:jc w:val="both"/>
              <w:rPr>
                <w:rFonts w:ascii="Arial" w:hAnsi="Arial" w:cs="Arial"/>
                <w:sz w:val="18"/>
                <w:szCs w:val="18"/>
                <w:lang w:val="en" w:eastAsia="en-US"/>
              </w:rPr>
            </w:pPr>
            <w:r w:rsidRPr="00FD3EC1">
              <w:rPr>
                <w:rFonts w:ascii="Arial" w:hAnsi="Arial" w:cs="Arial"/>
                <w:sz w:val="18"/>
                <w:szCs w:val="18"/>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EC1" w:rsidRDefault="00177E06" w:rsidP="00177E06">
            <w:pPr>
              <w:spacing w:before="120"/>
              <w:jc w:val="both"/>
              <w:rPr>
                <w:rFonts w:ascii="Arial" w:hAnsi="Arial" w:cs="Arial"/>
                <w:sz w:val="18"/>
                <w:szCs w:val="18"/>
                <w:highlight w:val="yellow"/>
                <w:lang w:val="en-GB" w:eastAsia="en-US"/>
              </w:rPr>
            </w:pPr>
            <w:r w:rsidRPr="00FD3EC1">
              <w:rPr>
                <w:rFonts w:ascii="Arial" w:hAnsi="Arial" w:cs="Arial"/>
                <w:sz w:val="18"/>
                <w:szCs w:val="18"/>
                <w:lang w:val="en-GB" w:eastAsia="en-US"/>
              </w:rPr>
              <w:t>The table below shows air quali</w:t>
            </w:r>
            <w:r w:rsidR="00B62D27" w:rsidRPr="00FD3EC1">
              <w:rPr>
                <w:rFonts w:ascii="Arial" w:hAnsi="Arial" w:cs="Arial"/>
                <w:sz w:val="18"/>
                <w:szCs w:val="18"/>
                <w:lang w:val="en-GB" w:eastAsia="en-US"/>
              </w:rPr>
              <w:t>t</w:t>
            </w:r>
            <w:r w:rsidR="00BC6147">
              <w:rPr>
                <w:rFonts w:ascii="Arial" w:hAnsi="Arial" w:cs="Arial"/>
                <w:sz w:val="18"/>
                <w:szCs w:val="18"/>
                <w:lang w:val="en-GB" w:eastAsia="en-US"/>
              </w:rPr>
              <w:t>y analysis results for January 2021</w:t>
            </w:r>
            <w:r w:rsidRPr="00FD3EC1">
              <w:rPr>
                <w:rFonts w:ascii="Arial" w:hAnsi="Arial" w:cs="Arial"/>
                <w:sz w:val="18"/>
                <w:szCs w:val="18"/>
                <w:lang w:val="en-GB" w:eastAsia="en-US"/>
              </w:rPr>
              <w:t>. For comparison purpose, the average daily maximum permissible concentrations (Average Daily MPC) are also given in the bottom row.</w:t>
            </w:r>
          </w:p>
        </w:tc>
        <w:tc>
          <w:tcPr>
            <w:tcW w:w="270" w:type="dxa"/>
          </w:tcPr>
          <w:p w:rsidR="00A837BA" w:rsidRPr="00FD3EC1" w:rsidRDefault="00A837BA" w:rsidP="00A837BA">
            <w:pPr>
              <w:rPr>
                <w:sz w:val="18"/>
                <w:szCs w:val="18"/>
                <w:lang w:val="en-GB"/>
              </w:rPr>
            </w:pPr>
          </w:p>
        </w:tc>
        <w:tc>
          <w:tcPr>
            <w:tcW w:w="7920" w:type="dxa"/>
            <w:gridSpan w:val="2"/>
          </w:tcPr>
          <w:p w:rsidR="00177E06" w:rsidRPr="00FD3EC1" w:rsidRDefault="00177E06" w:rsidP="00177E06">
            <w:pPr>
              <w:spacing w:before="120"/>
              <w:jc w:val="both"/>
              <w:rPr>
                <w:rFonts w:ascii="Arial" w:hAnsi="Arial" w:cs="Arial"/>
                <w:sz w:val="18"/>
                <w:szCs w:val="18"/>
                <w:lang w:eastAsia="en-US"/>
              </w:rPr>
            </w:pPr>
            <w:r w:rsidRPr="00FD3EC1">
              <w:rPr>
                <w:rFonts w:ascii="Arial" w:hAnsi="Arial" w:cs="Arial"/>
                <w:sz w:val="18"/>
                <w:szCs w:val="18"/>
                <w:lang w:eastAsia="en-US"/>
              </w:rPr>
              <w:t xml:space="preserve">В своей производственной деятельности </w:t>
            </w:r>
            <w:r w:rsidR="00227C3C" w:rsidRPr="00FD3EC1">
              <w:rPr>
                <w:rFonts w:ascii="Arial" w:hAnsi="Arial" w:cs="Arial"/>
                <w:sz w:val="18"/>
                <w:szCs w:val="18"/>
                <w:lang w:eastAsia="en-US"/>
              </w:rPr>
              <w:t>компания КПО уделяет особое</w:t>
            </w:r>
            <w:r w:rsidRPr="00FD3EC1">
              <w:rPr>
                <w:rFonts w:ascii="Arial" w:hAnsi="Arial" w:cs="Arial"/>
                <w:sz w:val="18"/>
                <w:szCs w:val="18"/>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сведение к минимуму воздействия на окружающую среду и здоровье человека;</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оперативное упреждающее реагирование на нештатные ситуации;</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информирование общественности об экологической деятельности предприятия и рисках для здоровья населения;</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повышение уровня соответствия экологическим требованиям;</w:t>
            </w:r>
          </w:p>
          <w:p w:rsidR="00177E06" w:rsidRPr="00FD3EC1" w:rsidRDefault="00177E06" w:rsidP="00177E06">
            <w:pPr>
              <w:numPr>
                <w:ilvl w:val="0"/>
                <w:numId w:val="1"/>
              </w:numPr>
              <w:spacing w:before="120"/>
              <w:jc w:val="both"/>
              <w:rPr>
                <w:rFonts w:ascii="Arial" w:hAnsi="Arial" w:cs="Arial"/>
                <w:sz w:val="18"/>
                <w:szCs w:val="18"/>
                <w:lang w:eastAsia="en-US"/>
              </w:rPr>
            </w:pPr>
            <w:r w:rsidRPr="00FD3EC1">
              <w:rPr>
                <w:rFonts w:ascii="Arial" w:hAnsi="Arial" w:cs="Arial"/>
                <w:sz w:val="18"/>
                <w:szCs w:val="18"/>
                <w:lang w:eastAsia="en-US"/>
              </w:rPr>
              <w:t>повышение производственной и экологической эффективности системы управления охраной окружающей среды.</w:t>
            </w:r>
          </w:p>
          <w:p w:rsidR="00177E06" w:rsidRPr="00FD3EC1" w:rsidRDefault="00177E06" w:rsidP="00177E06">
            <w:pPr>
              <w:spacing w:before="120"/>
              <w:jc w:val="both"/>
              <w:rPr>
                <w:rFonts w:ascii="Arial" w:hAnsi="Arial" w:cs="Arial"/>
                <w:sz w:val="18"/>
                <w:szCs w:val="18"/>
                <w:lang w:eastAsia="en-US"/>
              </w:rPr>
            </w:pPr>
            <w:r w:rsidRPr="00FD3EC1">
              <w:rPr>
                <w:rFonts w:ascii="Arial" w:hAnsi="Arial" w:cs="Arial"/>
                <w:sz w:val="18"/>
                <w:szCs w:val="18"/>
                <w:lang w:eastAsia="en-US"/>
              </w:rPr>
              <w:t>В рамках ПЭК КПО</w:t>
            </w:r>
            <w:r w:rsidR="00227C3C" w:rsidRPr="00FD3EC1">
              <w:rPr>
                <w:rFonts w:ascii="Arial" w:hAnsi="Arial" w:cs="Arial"/>
                <w:sz w:val="18"/>
                <w:szCs w:val="18"/>
                <w:lang w:eastAsia="en-US"/>
              </w:rPr>
              <w:t>, повышенное</w:t>
            </w:r>
            <w:r w:rsidRPr="00FD3EC1">
              <w:rPr>
                <w:rFonts w:ascii="Arial" w:hAnsi="Arial" w:cs="Arial"/>
                <w:sz w:val="18"/>
                <w:szCs w:val="18"/>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EC1">
              <w:rPr>
                <w:rFonts w:ascii="Arial" w:hAnsi="Arial" w:cs="Arial"/>
                <w:sz w:val="18"/>
                <w:szCs w:val="18"/>
                <w:lang w:val="en-US" w:eastAsia="en-US"/>
              </w:rPr>
              <w:t>Gidromet</w:t>
            </w:r>
            <w:r w:rsidRPr="00FD3EC1">
              <w:rPr>
                <w:rFonts w:ascii="Arial" w:hAnsi="Arial" w:cs="Arial"/>
                <w:sz w:val="18"/>
                <w:szCs w:val="18"/>
                <w:lang w:eastAsia="en-US"/>
              </w:rPr>
              <w:t xml:space="preserve"> </w:t>
            </w:r>
            <w:r w:rsidRPr="00FD3EC1">
              <w:rPr>
                <w:rFonts w:ascii="Arial" w:hAnsi="Arial" w:cs="Arial"/>
                <w:sz w:val="18"/>
                <w:szCs w:val="18"/>
                <w:lang w:val="en-US" w:eastAsia="en-US"/>
              </w:rPr>
              <w:t>LTD</w:t>
            </w:r>
            <w:r w:rsidRPr="00FD3EC1">
              <w:rPr>
                <w:rFonts w:ascii="Arial" w:hAnsi="Arial" w:cs="Arial"/>
                <w:sz w:val="18"/>
                <w:szCs w:val="18"/>
                <w:lang w:eastAsia="en-US"/>
              </w:rPr>
              <w:t>».</w:t>
            </w:r>
          </w:p>
          <w:p w:rsidR="000C398E" w:rsidRDefault="00177E06" w:rsidP="00A27743">
            <w:pPr>
              <w:spacing w:before="120"/>
              <w:jc w:val="both"/>
              <w:rPr>
                <w:rFonts w:ascii="Arial" w:hAnsi="Arial" w:cs="Arial"/>
                <w:sz w:val="18"/>
                <w:szCs w:val="18"/>
                <w:lang w:eastAsia="en-US"/>
              </w:rPr>
            </w:pPr>
            <w:r w:rsidRPr="00FD3EC1">
              <w:rPr>
                <w:rFonts w:ascii="Arial" w:hAnsi="Arial" w:cs="Arial"/>
                <w:sz w:val="18"/>
                <w:szCs w:val="18"/>
                <w:lang w:eastAsia="en-US"/>
              </w:rPr>
              <w:t xml:space="preserve">В приведенной ниже таблице представлены результаты анализов качества </w:t>
            </w:r>
            <w:r w:rsidR="00D6662F" w:rsidRPr="00FD3EC1">
              <w:rPr>
                <w:rFonts w:ascii="Arial" w:hAnsi="Arial" w:cs="Arial"/>
                <w:sz w:val="18"/>
                <w:szCs w:val="18"/>
                <w:lang w:eastAsia="en-US"/>
              </w:rPr>
              <w:t>атмосферного</w:t>
            </w:r>
            <w:r w:rsidR="00C71F85">
              <w:rPr>
                <w:rFonts w:ascii="Arial" w:hAnsi="Arial" w:cs="Arial"/>
                <w:sz w:val="18"/>
                <w:szCs w:val="18"/>
                <w:lang w:eastAsia="en-US"/>
              </w:rPr>
              <w:t xml:space="preserve"> воздуха за январь 2021</w:t>
            </w:r>
            <w:r w:rsidRPr="00FD3EC1">
              <w:rPr>
                <w:rFonts w:ascii="Arial" w:hAnsi="Arial" w:cs="Arial"/>
                <w:sz w:val="18"/>
                <w:szCs w:val="18"/>
                <w:lang w:eastAsia="en-US"/>
              </w:rPr>
              <w:t xml:space="preserve"> года и для сравнения в нижней строке даны среднесуточные предельно-допустимые концентрации (ПДКс.</w:t>
            </w:r>
            <w:r w:rsidRPr="00FD3EC1">
              <w:rPr>
                <w:rFonts w:ascii="Arial" w:hAnsi="Arial" w:cs="Arial"/>
                <w:sz w:val="18"/>
                <w:szCs w:val="18"/>
                <w:lang w:val="en-GB" w:eastAsia="en-US"/>
              </w:rPr>
              <w:t>c</w:t>
            </w:r>
            <w:r w:rsidRPr="00FD3EC1">
              <w:rPr>
                <w:rFonts w:ascii="Arial" w:hAnsi="Arial" w:cs="Arial"/>
                <w:sz w:val="18"/>
                <w:szCs w:val="18"/>
                <w:lang w:eastAsia="en-US"/>
              </w:rPr>
              <w:t>.).</w:t>
            </w:r>
          </w:p>
          <w:p w:rsidR="00CE1F6B" w:rsidRPr="00FD3EC1" w:rsidRDefault="00CE1F6B" w:rsidP="00A27743">
            <w:pPr>
              <w:spacing w:before="120"/>
              <w:jc w:val="both"/>
              <w:rPr>
                <w:rFonts w:ascii="Arial" w:hAnsi="Arial" w:cs="Arial"/>
                <w:sz w:val="18"/>
                <w:szCs w:val="18"/>
                <w:lang w:eastAsia="en-US"/>
              </w:rPr>
            </w:pPr>
          </w:p>
        </w:tc>
        <w:tc>
          <w:tcPr>
            <w:tcW w:w="270" w:type="dxa"/>
          </w:tcPr>
          <w:p w:rsidR="00A837BA" w:rsidRPr="00FD3EC1" w:rsidRDefault="00A837BA" w:rsidP="00A837BA">
            <w:pPr>
              <w:rPr>
                <w:sz w:val="18"/>
                <w:szCs w:val="18"/>
              </w:rPr>
            </w:pPr>
          </w:p>
        </w:tc>
        <w:tc>
          <w:tcPr>
            <w:tcW w:w="8190" w:type="dxa"/>
          </w:tcPr>
          <w:p w:rsidR="00177E06" w:rsidRPr="00FD3EC1" w:rsidRDefault="00177E06" w:rsidP="00177E06">
            <w:pPr>
              <w:keepNext/>
              <w:jc w:val="both"/>
              <w:outlineLvl w:val="1"/>
              <w:rPr>
                <w:rFonts w:ascii="Arial" w:hAnsi="Arial" w:cs="Arial"/>
                <w:bCs/>
                <w:sz w:val="18"/>
                <w:szCs w:val="18"/>
                <w:lang w:val="kk-KZ" w:eastAsia="en-US"/>
              </w:rPr>
            </w:pPr>
            <w:r w:rsidRPr="00FD3EC1">
              <w:rPr>
                <w:rFonts w:ascii="Arial" w:hAnsi="Arial" w:cs="Arial"/>
                <w:bCs/>
                <w:sz w:val="18"/>
                <w:szCs w:val="18"/>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EC1" w:rsidRDefault="00177E06" w:rsidP="00177E06">
            <w:pPr>
              <w:keepNext/>
              <w:jc w:val="both"/>
              <w:outlineLvl w:val="1"/>
              <w:rPr>
                <w:rFonts w:ascii="Arial" w:hAnsi="Arial" w:cs="Arial"/>
                <w:b/>
                <w:bCs/>
                <w:sz w:val="18"/>
                <w:szCs w:val="18"/>
                <w:lang w:val="kk-KZ" w:eastAsia="en-US"/>
              </w:rPr>
            </w:pPr>
            <w:r w:rsidRPr="00FD3EC1">
              <w:rPr>
                <w:rFonts w:ascii="Arial" w:hAnsi="Arial" w:cs="Arial"/>
                <w:bCs/>
                <w:sz w:val="18"/>
                <w:szCs w:val="18"/>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Кәсіпорынның эмиссиялары және өндірістік қызметтің қоршаған ортаға әсері туралы сенімді деректер алу;</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қоршаған орта мен адам денсаулығына тигізетін әсерін мейілінше қысқарту;</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табиғи және энергетикалық ресурстарын пайдалану тиімділігін арттыру;</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 xml:space="preserve">төтенше жағдайларға алдын-ала жедел әрекет ету; </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Экологиялық талаптарға сәйкестік деңгейін арттыру;</w:t>
            </w:r>
          </w:p>
          <w:p w:rsidR="00177E06" w:rsidRPr="00FD3EC1" w:rsidRDefault="00177E06" w:rsidP="00177E06">
            <w:pPr>
              <w:numPr>
                <w:ilvl w:val="0"/>
                <w:numId w:val="1"/>
              </w:numPr>
              <w:spacing w:before="120"/>
              <w:jc w:val="both"/>
              <w:rPr>
                <w:rFonts w:ascii="Arial" w:hAnsi="Arial" w:cs="Arial"/>
                <w:sz w:val="18"/>
                <w:szCs w:val="18"/>
                <w:lang w:val="kk-KZ" w:eastAsia="en-US"/>
              </w:rPr>
            </w:pPr>
            <w:r w:rsidRPr="00FD3EC1">
              <w:rPr>
                <w:rFonts w:ascii="Arial" w:hAnsi="Arial" w:cs="Arial"/>
                <w:sz w:val="18"/>
                <w:szCs w:val="18"/>
                <w:lang w:val="kk-KZ" w:eastAsia="en-US"/>
              </w:rPr>
              <w:t>қоршаған ортаны қорғауды басқару жүйесінің өндірістік және экологиялық тиімділігін арттыру</w:t>
            </w:r>
          </w:p>
          <w:p w:rsidR="00177E06" w:rsidRPr="00FD3EC1" w:rsidRDefault="00177E06" w:rsidP="00177E06">
            <w:pPr>
              <w:spacing w:before="120"/>
              <w:jc w:val="both"/>
              <w:rPr>
                <w:rFonts w:ascii="Arial" w:hAnsi="Arial" w:cs="Arial"/>
                <w:sz w:val="18"/>
                <w:szCs w:val="18"/>
                <w:lang w:val="kk-KZ" w:eastAsia="en-US"/>
              </w:rPr>
            </w:pPr>
            <w:r w:rsidRPr="00FD3EC1">
              <w:rPr>
                <w:rFonts w:ascii="Arial" w:hAnsi="Arial" w:cs="Arial"/>
                <w:sz w:val="18"/>
                <w:szCs w:val="18"/>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EC1" w:rsidRDefault="00177E06" w:rsidP="00177E06">
            <w:pPr>
              <w:rPr>
                <w:rFonts w:ascii="Arial" w:hAnsi="Arial" w:cs="Arial"/>
                <w:sz w:val="18"/>
                <w:szCs w:val="18"/>
                <w:lang w:val="kk-KZ" w:eastAsia="en-US"/>
              </w:rPr>
            </w:pPr>
          </w:p>
          <w:p w:rsidR="00A837BA" w:rsidRPr="00FD3EC1" w:rsidRDefault="00177E06" w:rsidP="00A837BA">
            <w:pPr>
              <w:rPr>
                <w:rFonts w:ascii="Arial" w:hAnsi="Arial" w:cs="Arial"/>
                <w:sz w:val="18"/>
                <w:szCs w:val="18"/>
                <w:lang w:val="kk-KZ" w:eastAsia="en-US"/>
              </w:rPr>
            </w:pPr>
            <w:r w:rsidRPr="00FD3EC1">
              <w:rPr>
                <w:rFonts w:ascii="Arial" w:hAnsi="Arial" w:cs="Arial"/>
                <w:sz w:val="18"/>
                <w:szCs w:val="18"/>
                <w:lang w:val="kk-KZ" w:eastAsia="en-US"/>
              </w:rPr>
              <w:t>Төменде көрс</w:t>
            </w:r>
            <w:r w:rsidR="00C71F85">
              <w:rPr>
                <w:rFonts w:ascii="Arial" w:hAnsi="Arial" w:cs="Arial"/>
                <w:sz w:val="18"/>
                <w:szCs w:val="18"/>
                <w:lang w:val="kk-KZ" w:eastAsia="en-US"/>
              </w:rPr>
              <w:t>етілген кестеде 2021</w:t>
            </w:r>
            <w:r w:rsidR="00017FA2" w:rsidRPr="00FD3EC1">
              <w:rPr>
                <w:rFonts w:ascii="Arial" w:hAnsi="Arial" w:cs="Arial"/>
                <w:sz w:val="18"/>
                <w:szCs w:val="18"/>
                <w:lang w:val="kk-KZ" w:eastAsia="en-US"/>
              </w:rPr>
              <w:t xml:space="preserve"> </w:t>
            </w:r>
            <w:r w:rsidR="00C71F85">
              <w:rPr>
                <w:rFonts w:ascii="Arial" w:hAnsi="Arial" w:cs="Arial"/>
                <w:sz w:val="18"/>
                <w:szCs w:val="18"/>
                <w:lang w:val="kk-KZ" w:eastAsia="en-US"/>
              </w:rPr>
              <w:t>жылғы қаңтар</w:t>
            </w:r>
            <w:r w:rsidRPr="00FD3EC1">
              <w:rPr>
                <w:rFonts w:ascii="Arial" w:hAnsi="Arial" w:cs="Arial"/>
                <w:sz w:val="18"/>
                <w:szCs w:val="18"/>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177E06">
        <w:trPr>
          <w:trHeight w:val="600"/>
        </w:trPr>
        <w:tc>
          <w:tcPr>
            <w:tcW w:w="6120" w:type="dxa"/>
          </w:tcPr>
          <w:p w:rsidR="00B342FB" w:rsidRPr="009474AA" w:rsidRDefault="00B342FB" w:rsidP="004C7F79">
            <w:pPr>
              <w:jc w:val="center"/>
              <w:rPr>
                <w:rFonts w:ascii="Arial" w:hAnsi="Arial" w:cs="Arial"/>
                <w:b/>
                <w:color w:val="0F243E" w:themeColor="text2" w:themeShade="80"/>
                <w:lang w:val="en-GB"/>
              </w:rPr>
            </w:pPr>
            <w:r w:rsidRPr="009474AA">
              <w:rPr>
                <w:rFonts w:ascii="Arial" w:hAnsi="Arial" w:cs="Arial"/>
                <w:b/>
                <w:color w:val="0F243E" w:themeColor="text2" w:themeShade="80"/>
                <w:lang w:val="en-GB"/>
              </w:rPr>
              <w:t xml:space="preserve">Air Quality Analysis </w:t>
            </w:r>
            <w:r w:rsidR="00BC6147">
              <w:rPr>
                <w:rFonts w:ascii="Arial" w:hAnsi="Arial" w:cs="Arial"/>
                <w:b/>
                <w:color w:val="0F243E" w:themeColor="text2" w:themeShade="80"/>
                <w:lang w:val="en-GB"/>
              </w:rPr>
              <w:t>Results for January</w:t>
            </w:r>
            <w:r w:rsidR="000C398E">
              <w:rPr>
                <w:rFonts w:ascii="Arial" w:hAnsi="Arial" w:cs="Arial"/>
                <w:b/>
                <w:color w:val="0F243E" w:themeColor="text2" w:themeShade="80"/>
                <w:lang w:val="en-US"/>
              </w:rPr>
              <w:t xml:space="preserve"> </w:t>
            </w:r>
            <w:r w:rsidR="00BC6147">
              <w:rPr>
                <w:rFonts w:ascii="Arial" w:hAnsi="Arial" w:cs="Arial"/>
                <w:b/>
                <w:color w:val="0F243E" w:themeColor="text2" w:themeShade="80"/>
                <w:lang w:val="en-GB"/>
              </w:rPr>
              <w:t>2021</w:t>
            </w:r>
          </w:p>
          <w:p w:rsidR="00132FBD" w:rsidRDefault="00132FBD" w:rsidP="004C7F79">
            <w:pPr>
              <w:jc w:val="center"/>
              <w:rPr>
                <w:rFonts w:ascii="Arial" w:eastAsia="Calibri" w:hAnsi="Arial" w:cs="Arial"/>
                <w:color w:val="0F243E" w:themeColor="text2" w:themeShade="80"/>
                <w:lang w:val="kk-KZ"/>
              </w:rPr>
            </w:pPr>
          </w:p>
          <w:p w:rsidR="00CE1F6B" w:rsidRPr="009474AA" w:rsidRDefault="00CE1F6B" w:rsidP="004C7F79">
            <w:pPr>
              <w:jc w:val="center"/>
              <w:rPr>
                <w:rFonts w:ascii="Arial" w:eastAsia="Calibri" w:hAnsi="Arial" w:cs="Arial"/>
                <w:color w:val="0F243E" w:themeColor="text2" w:themeShade="80"/>
                <w:lang w:val="kk-KZ"/>
              </w:rPr>
            </w:pP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B342FB" w:rsidRDefault="00C71F85" w:rsidP="004C7F79">
            <w:pPr>
              <w:jc w:val="center"/>
              <w:rPr>
                <w:rFonts w:ascii="Arial" w:hAnsi="Arial" w:cs="Arial"/>
                <w:b/>
                <w:color w:val="0F243E" w:themeColor="text2" w:themeShade="80"/>
              </w:rPr>
            </w:pPr>
            <w:r>
              <w:rPr>
                <w:rFonts w:ascii="Arial" w:hAnsi="Arial" w:cs="Arial"/>
                <w:b/>
                <w:color w:val="0F243E" w:themeColor="text2" w:themeShade="80"/>
              </w:rPr>
              <w:t>за январь</w:t>
            </w:r>
            <w:r w:rsidR="00F761CD">
              <w:rPr>
                <w:rFonts w:ascii="Arial" w:hAnsi="Arial" w:cs="Arial"/>
                <w:b/>
                <w:color w:val="0F243E" w:themeColor="text2" w:themeShade="80"/>
              </w:rPr>
              <w:t xml:space="preserve"> </w:t>
            </w:r>
            <w:r>
              <w:rPr>
                <w:rFonts w:ascii="Arial" w:hAnsi="Arial" w:cs="Arial"/>
                <w:b/>
                <w:color w:val="0F243E" w:themeColor="text2" w:themeShade="80"/>
              </w:rPr>
              <w:t>2021</w:t>
            </w:r>
            <w:r w:rsidR="00B342FB" w:rsidRPr="009474AA">
              <w:rPr>
                <w:rFonts w:ascii="Arial" w:hAnsi="Arial" w:cs="Arial"/>
                <w:b/>
                <w:color w:val="0F243E" w:themeColor="text2" w:themeShade="80"/>
              </w:rPr>
              <w:t xml:space="preserve"> г.</w:t>
            </w:r>
          </w:p>
          <w:p w:rsidR="00CE1F6B" w:rsidRDefault="00CE1F6B" w:rsidP="004C7F79">
            <w:pPr>
              <w:jc w:val="center"/>
              <w:rPr>
                <w:rFonts w:ascii="Arial" w:hAnsi="Arial" w:cs="Arial"/>
                <w:b/>
                <w:color w:val="0F243E" w:themeColor="text2" w:themeShade="80"/>
              </w:rPr>
            </w:pPr>
          </w:p>
          <w:p w:rsidR="00CE1F6B" w:rsidRPr="009474AA" w:rsidRDefault="00CE1F6B" w:rsidP="004C7F79">
            <w:pPr>
              <w:jc w:val="center"/>
              <w:rPr>
                <w:rFonts w:ascii="Arial" w:hAnsi="Arial" w:cs="Arial"/>
                <w:b/>
                <w:color w:val="0F243E" w:themeColor="text2" w:themeShade="80"/>
              </w:rPr>
            </w:pP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F761CD">
              <w:rPr>
                <w:rFonts w:ascii="Arial" w:hAnsi="Arial" w:cs="Arial"/>
                <w:color w:val="0F243E" w:themeColor="text2" w:themeShade="80"/>
                <w:lang w:val="ru-RU"/>
              </w:rPr>
              <w:t xml:space="preserve"> жылғы </w:t>
            </w:r>
            <w:r>
              <w:rPr>
                <w:rFonts w:ascii="Arial" w:hAnsi="Arial" w:cs="Arial"/>
                <w:color w:val="0F243E" w:themeColor="text2" w:themeShade="80"/>
                <w:lang w:val="ru-RU"/>
              </w:rPr>
              <w:t>қаңтар</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2A5922" w:rsidRPr="003324E3" w:rsidTr="00177E06">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Priuralny</w:t>
            </w:r>
            <w:r w:rsidRPr="00FD3EC1">
              <w:rPr>
                <w:rFonts w:ascii="Arial" w:hAnsi="Arial" w:cs="Arial"/>
                <w:sz w:val="22"/>
                <w:szCs w:val="22"/>
                <w:lang w:val="en-GB"/>
              </w:rPr>
              <w:t xml:space="preserve"> / </w:t>
            </w:r>
            <w:r w:rsidRPr="00FD3EC1">
              <w:rPr>
                <w:rFonts w:ascii="Arial" w:hAnsi="Arial" w:cs="Arial"/>
                <w:sz w:val="22"/>
                <w:szCs w:val="22"/>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lang w:val="en-GB"/>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lang w:val="en-GB"/>
              </w:rPr>
            </w:pPr>
            <w:r w:rsidRPr="002A5922">
              <w:rPr>
                <w:rFonts w:ascii="Arial" w:hAnsi="Arial" w:cs="Arial"/>
                <w:sz w:val="22"/>
                <w:szCs w:val="22"/>
              </w:rPr>
              <w:t>0.001</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lang w:val="en-GB"/>
              </w:rPr>
            </w:pPr>
            <w:r w:rsidRPr="002A5922">
              <w:rPr>
                <w:rFonts w:ascii="Arial" w:hAnsi="Arial" w:cs="Arial"/>
                <w:sz w:val="22"/>
                <w:szCs w:val="22"/>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rPr>
            </w:pPr>
            <w:r w:rsidRPr="002A5922">
              <w:rPr>
                <w:rFonts w:ascii="Arial" w:hAnsi="Arial" w:cs="Arial"/>
                <w:sz w:val="22"/>
                <w:szCs w:val="22"/>
              </w:rPr>
              <w:t>0.004</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0.023</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lang w:val="en-GB"/>
              </w:rPr>
            </w:pPr>
            <w:r w:rsidRPr="002A5922">
              <w:rPr>
                <w:rFonts w:ascii="Arial" w:hAnsi="Arial" w:cs="Arial"/>
                <w:sz w:val="22"/>
                <w:szCs w:val="22"/>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bookmarkStart w:id="0" w:name="_GoBack"/>
            <w:bookmarkEnd w:id="0"/>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lang w:val="en-GB"/>
              </w:rPr>
            </w:pPr>
            <w:r w:rsidRPr="002A5922">
              <w:rPr>
                <w:rFonts w:ascii="Arial" w:hAnsi="Arial" w:cs="Arial"/>
                <w:sz w:val="22"/>
                <w:szCs w:val="22"/>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sz w:val="22"/>
                <w:szCs w:val="22"/>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sz w:val="22"/>
                <w:szCs w:val="22"/>
              </w:rPr>
            </w:pPr>
            <w:r w:rsidRPr="002A5922">
              <w:rPr>
                <w:rFonts w:ascii="Arial" w:hAnsi="Arial" w:cs="Arial"/>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lang w:val="kk-KZ"/>
              </w:rPr>
            </w:pPr>
            <w:r w:rsidRPr="00FD3EC1">
              <w:rPr>
                <w:rFonts w:ascii="Arial" w:hAnsi="Arial" w:cs="Arial"/>
                <w:sz w:val="22"/>
                <w:szCs w:val="22"/>
                <w:lang w:val="kk-KZ"/>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c>
          <w:tcPr>
            <w:tcW w:w="7110" w:type="dxa"/>
            <w:vAlign w:val="center"/>
          </w:tcPr>
          <w:p w:rsidR="002A5922" w:rsidRPr="00FD3EC1" w:rsidRDefault="002A5922" w:rsidP="002A5922">
            <w:pPr>
              <w:rPr>
                <w:rFonts w:ascii="Arial" w:hAnsi="Arial" w:cs="Arial"/>
                <w:sz w:val="22"/>
                <w:szCs w:val="22"/>
              </w:rPr>
            </w:pPr>
            <w:r w:rsidRPr="00FD3EC1">
              <w:rPr>
                <w:rFonts w:ascii="Arial" w:hAnsi="Arial" w:cs="Arial"/>
                <w:sz w:val="22"/>
                <w:szCs w:val="22"/>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rPr>
            </w:pPr>
            <w:r w:rsidRPr="002A5922">
              <w:rPr>
                <w:rFonts w:ascii="Arial" w:hAnsi="Arial" w:cs="Arial"/>
                <w:sz w:val="22"/>
                <w:szCs w:val="22"/>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sz w:val="22"/>
                <w:szCs w:val="22"/>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sz w:val="22"/>
                <w:szCs w:val="22"/>
              </w:rPr>
            </w:pPr>
            <w:r w:rsidRPr="002A5922">
              <w:rPr>
                <w:rFonts w:ascii="Arial" w:hAnsi="Arial" w:cs="Arial"/>
                <w:sz w:val="22"/>
                <w:szCs w:val="22"/>
                <w:lang w:val="en-US"/>
              </w:rPr>
              <w:t>0.022</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rPr>
          <w:trHeight w:val="269"/>
        </w:trPr>
        <w:tc>
          <w:tcPr>
            <w:tcW w:w="7110" w:type="dxa"/>
          </w:tcPr>
          <w:p w:rsidR="002A5922" w:rsidRPr="00FD3EC1" w:rsidRDefault="002A5922" w:rsidP="002A5922">
            <w:pPr>
              <w:jc w:val="both"/>
              <w:rPr>
                <w:rFonts w:ascii="Arial" w:hAnsi="Arial" w:cs="Arial"/>
                <w:sz w:val="22"/>
                <w:szCs w:val="22"/>
              </w:rPr>
            </w:pPr>
            <w:r w:rsidRPr="00FD3EC1">
              <w:rPr>
                <w:rFonts w:ascii="Arial" w:hAnsi="Arial" w:cs="Arial"/>
                <w:sz w:val="22"/>
                <w:szCs w:val="22"/>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rFonts w:ascii="Arial" w:hAnsi="Arial" w:cs="Arial"/>
                <w:sz w:val="22"/>
                <w:szCs w:val="22"/>
              </w:rPr>
            </w:pPr>
            <w:r w:rsidRPr="002A5922">
              <w:rPr>
                <w:rFonts w:ascii="Arial" w:hAnsi="Arial" w:cs="Arial"/>
                <w:sz w:val="22"/>
                <w:szCs w:val="22"/>
              </w:rPr>
              <w:t>0.002</w:t>
            </w:r>
          </w:p>
        </w:tc>
        <w:tc>
          <w:tcPr>
            <w:tcW w:w="1867"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jc w:val="center"/>
              <w:rPr>
                <w:sz w:val="22"/>
                <w:szCs w:val="22"/>
              </w:rPr>
            </w:pPr>
            <w:r w:rsidRPr="002A5922">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2A5922" w:rsidRPr="002A5922" w:rsidRDefault="002A5922" w:rsidP="002A5922">
            <w:pPr>
              <w:pStyle w:val="Heading2"/>
              <w:rPr>
                <w:rFonts w:ascii="Arial" w:hAnsi="Arial" w:cs="Arial"/>
                <w:b w:val="0"/>
                <w:sz w:val="22"/>
                <w:szCs w:val="22"/>
                <w:lang w:val="en-US"/>
              </w:rPr>
            </w:pPr>
            <w:r w:rsidRPr="002A5922">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vAlign w:val="center"/>
          </w:tcPr>
          <w:p w:rsidR="002A5922" w:rsidRPr="00FD3EC1" w:rsidRDefault="002A5922" w:rsidP="002A5922">
            <w:pPr>
              <w:pStyle w:val="Heading2"/>
              <w:rPr>
                <w:rFonts w:ascii="Arial" w:hAnsi="Arial" w:cs="Arial"/>
                <w:b w:val="0"/>
                <w:sz w:val="22"/>
                <w:szCs w:val="22"/>
                <w:lang w:val="ru-RU"/>
              </w:rPr>
            </w:pPr>
            <w:r w:rsidRPr="00FD3EC1">
              <w:rPr>
                <w:rFonts w:ascii="Arial" w:hAnsi="Arial" w:cs="Arial"/>
                <w:b w:val="0"/>
                <w:sz w:val="22"/>
                <w:szCs w:val="22"/>
                <w:lang w:val="en-US"/>
              </w:rPr>
              <w:t>˂</w:t>
            </w:r>
            <w:r w:rsidRPr="00FD3EC1">
              <w:rPr>
                <w:rFonts w:ascii="Arial" w:hAnsi="Arial" w:cs="Arial"/>
                <w:b w:val="0"/>
                <w:sz w:val="22"/>
                <w:szCs w:val="22"/>
                <w:lang w:val="ru-RU"/>
              </w:rPr>
              <w:t>0.6*</w:t>
            </w:r>
          </w:p>
        </w:tc>
        <w:tc>
          <w:tcPr>
            <w:tcW w:w="1890" w:type="dxa"/>
            <w:gridSpan w:val="2"/>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00" w:type="dxa"/>
          </w:tcPr>
          <w:p w:rsidR="002A5922" w:rsidRPr="00FD3EC1" w:rsidRDefault="002A5922" w:rsidP="002A5922">
            <w:pPr>
              <w:jc w:val="center"/>
              <w:rPr>
                <w:rFonts w:ascii="Arial" w:hAnsi="Arial" w:cs="Arial"/>
                <w:sz w:val="22"/>
                <w:szCs w:val="22"/>
              </w:rPr>
            </w:pPr>
            <w:r w:rsidRPr="00FD3EC1">
              <w:rPr>
                <w:rFonts w:ascii="Arial" w:hAnsi="Arial" w:cs="Arial"/>
                <w:sz w:val="22"/>
                <w:szCs w:val="22"/>
              </w:rPr>
              <w:t>-</w:t>
            </w:r>
          </w:p>
        </w:tc>
        <w:tc>
          <w:tcPr>
            <w:tcW w:w="1890" w:type="dxa"/>
          </w:tcPr>
          <w:p w:rsidR="002A5922" w:rsidRPr="00FD3EC1" w:rsidRDefault="002A5922" w:rsidP="002A5922">
            <w:pPr>
              <w:jc w:val="center"/>
              <w:rPr>
                <w:sz w:val="22"/>
                <w:szCs w:val="22"/>
              </w:rPr>
            </w:pPr>
            <w:r w:rsidRPr="00FD3EC1">
              <w:rPr>
                <w:sz w:val="22"/>
                <w:szCs w:val="22"/>
              </w:rPr>
              <w:t>-</w:t>
            </w:r>
          </w:p>
        </w:tc>
      </w:tr>
      <w:tr w:rsidR="002A5922" w:rsidRPr="003324E3" w:rsidTr="00177E06">
        <w:trPr>
          <w:trHeight w:val="518"/>
        </w:trPr>
        <w:tc>
          <w:tcPr>
            <w:tcW w:w="7110" w:type="dxa"/>
          </w:tcPr>
          <w:p w:rsidR="002A5922" w:rsidRPr="004C7F79" w:rsidRDefault="002A5922" w:rsidP="002A5922">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2A5922" w:rsidRPr="004C7F79" w:rsidRDefault="002A5922" w:rsidP="002A5922">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2A5922" w:rsidRPr="004C7F79" w:rsidRDefault="002A5922" w:rsidP="002A5922">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2A5922" w:rsidRPr="004C7F79" w:rsidRDefault="002A5922" w:rsidP="002A5922">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2A5922" w:rsidRPr="004C7F79" w:rsidRDefault="002A5922" w:rsidP="002A5922">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2A5922" w:rsidRPr="004C7F79" w:rsidRDefault="002A5922" w:rsidP="002A5922">
            <w:pPr>
              <w:jc w:val="center"/>
              <w:rPr>
                <w:sz w:val="22"/>
                <w:szCs w:val="22"/>
                <w:lang w:val="en-GB"/>
              </w:rPr>
            </w:pPr>
          </w:p>
        </w:tc>
      </w:tr>
      <w:tr w:rsidR="002A5922" w:rsidRPr="002A5922" w:rsidTr="009C6AF0">
        <w:trPr>
          <w:trHeight w:val="941"/>
        </w:trPr>
        <w:tc>
          <w:tcPr>
            <w:tcW w:w="7110" w:type="dxa"/>
            <w:tcBorders>
              <w:top w:val="nil"/>
              <w:left w:val="nil"/>
              <w:bottom w:val="nil"/>
              <w:right w:val="nil"/>
            </w:tcBorders>
          </w:tcPr>
          <w:p w:rsidR="002A5922" w:rsidRDefault="002A5922" w:rsidP="002A5922">
            <w:pPr>
              <w:autoSpaceDE w:val="0"/>
              <w:jc w:val="both"/>
              <w:rPr>
                <w:rFonts w:ascii="Arial" w:hAnsi="Arial" w:cs="Arial"/>
                <w:b/>
                <w:sz w:val="18"/>
                <w:szCs w:val="18"/>
                <w:lang w:val="en-GB"/>
              </w:rPr>
            </w:pPr>
          </w:p>
          <w:p w:rsidR="002A5922" w:rsidRPr="00FD3EC1" w:rsidRDefault="002A5922" w:rsidP="002A5922">
            <w:pPr>
              <w:autoSpaceDE w:val="0"/>
              <w:jc w:val="both"/>
              <w:rPr>
                <w:rFonts w:ascii="Arial" w:hAnsi="Arial" w:cs="Arial"/>
                <w:sz w:val="18"/>
                <w:szCs w:val="18"/>
                <w:lang w:val="en-GB"/>
              </w:rPr>
            </w:pPr>
            <w:r w:rsidRPr="00FD3EC1">
              <w:rPr>
                <w:rFonts w:ascii="Arial" w:hAnsi="Arial" w:cs="Arial"/>
                <w:b/>
                <w:sz w:val="18"/>
                <w:szCs w:val="18"/>
                <w:lang w:val="en-GB"/>
              </w:rPr>
              <w:t>Note:</w:t>
            </w:r>
            <w:r w:rsidRPr="00FD3EC1">
              <w:rPr>
                <w:rFonts w:ascii="Arial" w:hAnsi="Arial" w:cs="Arial"/>
                <w:sz w:val="18"/>
                <w:szCs w:val="18"/>
                <w:lang w:val="en-GB"/>
              </w:rPr>
              <w:t xml:space="preserve"> H</w:t>
            </w:r>
            <w:r w:rsidRPr="00FD3EC1">
              <w:rPr>
                <w:rFonts w:ascii="Arial" w:hAnsi="Arial" w:cs="Arial"/>
                <w:sz w:val="18"/>
                <w:szCs w:val="18"/>
                <w:vertAlign w:val="subscript"/>
                <w:lang w:val="en-GB"/>
              </w:rPr>
              <w:t>2</w:t>
            </w:r>
            <w:r w:rsidRPr="00FD3EC1">
              <w:rPr>
                <w:rFonts w:ascii="Arial" w:hAnsi="Arial" w:cs="Arial"/>
                <w:sz w:val="18"/>
                <w:szCs w:val="18"/>
                <w:lang w:val="en-GB"/>
              </w:rPr>
              <w:t>S – hydrogen sulphide, SO</w:t>
            </w:r>
            <w:r w:rsidRPr="00FD3EC1">
              <w:rPr>
                <w:rFonts w:ascii="Arial" w:hAnsi="Arial" w:cs="Arial"/>
                <w:sz w:val="18"/>
                <w:szCs w:val="18"/>
                <w:vertAlign w:val="subscript"/>
                <w:lang w:val="en-GB"/>
              </w:rPr>
              <w:t>2</w:t>
            </w:r>
            <w:r w:rsidRPr="00FD3EC1">
              <w:rPr>
                <w:rFonts w:ascii="Arial" w:hAnsi="Arial" w:cs="Arial"/>
                <w:sz w:val="18"/>
                <w:szCs w:val="18"/>
                <w:lang w:val="en-GB"/>
              </w:rPr>
              <w:t xml:space="preserve"> – sulphur dioxide, NO</w:t>
            </w:r>
            <w:r w:rsidRPr="00FD3EC1">
              <w:rPr>
                <w:rFonts w:ascii="Arial" w:hAnsi="Arial" w:cs="Arial"/>
                <w:sz w:val="18"/>
                <w:szCs w:val="18"/>
                <w:vertAlign w:val="subscript"/>
                <w:lang w:val="en-GB"/>
              </w:rPr>
              <w:t xml:space="preserve">2 </w:t>
            </w:r>
            <w:r w:rsidRPr="00FD3EC1">
              <w:rPr>
                <w:rFonts w:ascii="Arial" w:hAnsi="Arial" w:cs="Arial"/>
                <w:sz w:val="18"/>
                <w:szCs w:val="18"/>
                <w:lang w:val="en-GB"/>
              </w:rPr>
              <w:t>– nitrogen dioxide, CO – carbon monoxide.</w:t>
            </w:r>
          </w:p>
          <w:p w:rsidR="002A5922" w:rsidRPr="00FD3EC1" w:rsidRDefault="002A5922" w:rsidP="002A5922">
            <w:pPr>
              <w:rPr>
                <w:rFonts w:ascii="Arial" w:eastAsia="Calibri" w:hAnsi="Arial" w:cs="Arial"/>
                <w:sz w:val="18"/>
                <w:szCs w:val="18"/>
                <w:lang w:val="en-GB"/>
              </w:rPr>
            </w:pPr>
            <w:r w:rsidRPr="00FD3EC1">
              <w:rPr>
                <w:rFonts w:ascii="Arial" w:eastAsia="Calibri" w:hAnsi="Arial" w:cs="Arial"/>
                <w:sz w:val="18"/>
                <w:szCs w:val="18"/>
                <w:lang w:val="en-GB"/>
              </w:rPr>
              <w:t>*Value below minimum detection limit ,</w:t>
            </w:r>
            <w:r w:rsidRPr="00FD3EC1">
              <w:rPr>
                <w:rFonts w:ascii="Arial" w:hAnsi="Arial" w:cs="Arial"/>
                <w:bCs/>
                <w:sz w:val="18"/>
                <w:szCs w:val="18"/>
                <w:lang w:val="en-GB"/>
              </w:rPr>
              <w:t>**MPC(maximum one-time)</w:t>
            </w:r>
          </w:p>
          <w:p w:rsidR="002A5922" w:rsidRPr="00FD3EC1" w:rsidRDefault="002A5922" w:rsidP="002A5922">
            <w:pPr>
              <w:spacing w:after="120"/>
              <w:jc w:val="both"/>
              <w:rPr>
                <w:rFonts w:ascii="Arial" w:eastAsia="Calibri" w:hAnsi="Arial" w:cs="Arial"/>
                <w:sz w:val="18"/>
                <w:szCs w:val="18"/>
                <w:lang w:val="en-GB"/>
              </w:rPr>
            </w:pPr>
          </w:p>
        </w:tc>
        <w:tc>
          <w:tcPr>
            <w:tcW w:w="286" w:type="dxa"/>
            <w:tcBorders>
              <w:top w:val="nil"/>
              <w:left w:val="nil"/>
              <w:bottom w:val="nil"/>
              <w:right w:val="nil"/>
            </w:tcBorders>
          </w:tcPr>
          <w:p w:rsidR="002A5922" w:rsidRPr="00FD3EC1" w:rsidRDefault="002A5922" w:rsidP="002A5922">
            <w:pPr>
              <w:rPr>
                <w:sz w:val="18"/>
                <w:szCs w:val="18"/>
                <w:lang w:val="en-GB"/>
              </w:rPr>
            </w:pPr>
          </w:p>
        </w:tc>
        <w:tc>
          <w:tcPr>
            <w:tcW w:w="7544" w:type="dxa"/>
            <w:gridSpan w:val="4"/>
            <w:tcBorders>
              <w:top w:val="nil"/>
              <w:left w:val="nil"/>
              <w:bottom w:val="nil"/>
              <w:right w:val="nil"/>
            </w:tcBorders>
          </w:tcPr>
          <w:p w:rsidR="002A5922" w:rsidRPr="00BC6147" w:rsidRDefault="002A5922" w:rsidP="002A5922">
            <w:pPr>
              <w:jc w:val="both"/>
              <w:rPr>
                <w:rFonts w:ascii="Arial" w:hAnsi="Arial" w:cs="Arial"/>
                <w:b/>
                <w:sz w:val="18"/>
                <w:szCs w:val="18"/>
                <w:lang w:val="en-GB"/>
              </w:rPr>
            </w:pPr>
          </w:p>
          <w:p w:rsidR="002A5922" w:rsidRPr="00FD3EC1" w:rsidRDefault="002A5922" w:rsidP="002A5922">
            <w:pPr>
              <w:jc w:val="both"/>
              <w:rPr>
                <w:rFonts w:ascii="Arial" w:hAnsi="Arial" w:cs="Arial"/>
                <w:sz w:val="18"/>
                <w:szCs w:val="18"/>
              </w:rPr>
            </w:pPr>
            <w:r w:rsidRPr="00FD3EC1">
              <w:rPr>
                <w:rFonts w:ascii="Arial" w:hAnsi="Arial" w:cs="Arial"/>
                <w:b/>
                <w:sz w:val="18"/>
                <w:szCs w:val="18"/>
              </w:rPr>
              <w:t>Примечание:</w:t>
            </w:r>
            <w:r w:rsidRPr="00FD3EC1">
              <w:rPr>
                <w:rFonts w:ascii="Arial" w:hAnsi="Arial" w:cs="Arial"/>
                <w:sz w:val="18"/>
                <w:szCs w:val="18"/>
              </w:rPr>
              <w:t xml:space="preserve"> H</w:t>
            </w:r>
            <w:r w:rsidRPr="00FD3EC1">
              <w:rPr>
                <w:rFonts w:ascii="Arial" w:hAnsi="Arial" w:cs="Arial"/>
                <w:sz w:val="18"/>
                <w:szCs w:val="18"/>
                <w:vertAlign w:val="subscript"/>
              </w:rPr>
              <w:t>2</w:t>
            </w:r>
            <w:r w:rsidRPr="00FD3EC1">
              <w:rPr>
                <w:rFonts w:ascii="Arial" w:hAnsi="Arial" w:cs="Arial"/>
                <w:sz w:val="18"/>
                <w:szCs w:val="18"/>
              </w:rPr>
              <w:t>S-сероводород, SO</w:t>
            </w:r>
            <w:r w:rsidRPr="00FD3EC1">
              <w:rPr>
                <w:rFonts w:ascii="Arial" w:hAnsi="Arial" w:cs="Arial"/>
                <w:sz w:val="18"/>
                <w:szCs w:val="18"/>
                <w:vertAlign w:val="subscript"/>
              </w:rPr>
              <w:t>2</w:t>
            </w:r>
            <w:r w:rsidRPr="00FD3EC1">
              <w:rPr>
                <w:rFonts w:ascii="Arial" w:hAnsi="Arial" w:cs="Arial"/>
                <w:sz w:val="18"/>
                <w:szCs w:val="18"/>
              </w:rPr>
              <w:t>-диоксид серы, NO</w:t>
            </w:r>
            <w:r w:rsidRPr="00FD3EC1">
              <w:rPr>
                <w:rFonts w:ascii="Arial" w:hAnsi="Arial" w:cs="Arial"/>
                <w:sz w:val="18"/>
                <w:szCs w:val="18"/>
                <w:vertAlign w:val="subscript"/>
              </w:rPr>
              <w:t>2</w:t>
            </w:r>
            <w:r w:rsidRPr="00FD3EC1">
              <w:rPr>
                <w:rFonts w:ascii="Arial" w:hAnsi="Arial" w:cs="Arial"/>
                <w:sz w:val="18"/>
                <w:szCs w:val="18"/>
              </w:rPr>
              <w:t>-двуокись азота, CO-оксид углерода/угарный газ.</w:t>
            </w:r>
          </w:p>
          <w:p w:rsidR="002A5922" w:rsidRPr="00FD3EC1" w:rsidRDefault="002A5922" w:rsidP="002A5922">
            <w:pPr>
              <w:rPr>
                <w:rFonts w:ascii="Arial" w:hAnsi="Arial" w:cs="Arial"/>
                <w:sz w:val="18"/>
                <w:szCs w:val="18"/>
              </w:rPr>
            </w:pPr>
            <w:r w:rsidRPr="00FD3EC1">
              <w:rPr>
                <w:rFonts w:ascii="Arial" w:hAnsi="Arial" w:cs="Arial"/>
                <w:sz w:val="18"/>
                <w:szCs w:val="18"/>
              </w:rPr>
              <w:t>*значение ниже минимального предела обнаружения ,</w:t>
            </w:r>
            <w:r w:rsidRPr="00FD3EC1">
              <w:rPr>
                <w:rFonts w:ascii="Arial" w:hAnsi="Arial" w:cs="Arial"/>
                <w:bCs/>
                <w:sz w:val="18"/>
                <w:szCs w:val="18"/>
              </w:rPr>
              <w:t>**ПДК</w:t>
            </w:r>
            <w:r w:rsidRPr="00FD3EC1">
              <w:rPr>
                <w:rFonts w:ascii="Arial" w:hAnsi="Arial" w:cs="Arial"/>
                <w:bCs/>
                <w:sz w:val="18"/>
                <w:szCs w:val="18"/>
                <w:vertAlign w:val="subscript"/>
              </w:rPr>
              <w:t>м.р.</w:t>
            </w:r>
            <w:r w:rsidRPr="00FD3EC1">
              <w:rPr>
                <w:rFonts w:ascii="Arial" w:hAnsi="Arial" w:cs="Arial"/>
                <w:bCs/>
                <w:sz w:val="18"/>
                <w:szCs w:val="18"/>
              </w:rPr>
              <w:t xml:space="preserve"> </w:t>
            </w:r>
          </w:p>
          <w:p w:rsidR="002A5922" w:rsidRPr="00FD3EC1" w:rsidRDefault="002A5922" w:rsidP="002A5922">
            <w:pPr>
              <w:jc w:val="both"/>
              <w:rPr>
                <w:rFonts w:ascii="Arial" w:hAnsi="Arial" w:cs="Arial"/>
                <w:sz w:val="18"/>
                <w:szCs w:val="18"/>
                <w:lang w:val="kk-KZ"/>
              </w:rPr>
            </w:pPr>
          </w:p>
        </w:tc>
        <w:tc>
          <w:tcPr>
            <w:tcW w:w="252" w:type="dxa"/>
            <w:tcBorders>
              <w:top w:val="nil"/>
              <w:left w:val="nil"/>
              <w:bottom w:val="nil"/>
              <w:right w:val="nil"/>
            </w:tcBorders>
          </w:tcPr>
          <w:p w:rsidR="002A5922" w:rsidRPr="00FD3EC1" w:rsidRDefault="002A5922" w:rsidP="002A5922">
            <w:pPr>
              <w:rPr>
                <w:sz w:val="18"/>
                <w:szCs w:val="18"/>
                <w:lang w:val="kk-KZ"/>
              </w:rPr>
            </w:pPr>
          </w:p>
        </w:tc>
        <w:tc>
          <w:tcPr>
            <w:tcW w:w="7218" w:type="dxa"/>
            <w:gridSpan w:val="4"/>
            <w:tcBorders>
              <w:top w:val="nil"/>
              <w:left w:val="nil"/>
              <w:bottom w:val="nil"/>
              <w:right w:val="nil"/>
            </w:tcBorders>
          </w:tcPr>
          <w:p w:rsidR="002A5922" w:rsidRDefault="002A5922" w:rsidP="002A5922">
            <w:pPr>
              <w:rPr>
                <w:rFonts w:ascii="Arial" w:hAnsi="Arial" w:cs="Arial"/>
                <w:b/>
                <w:sz w:val="18"/>
                <w:szCs w:val="18"/>
                <w:lang w:val="kk-KZ"/>
              </w:rPr>
            </w:pPr>
          </w:p>
          <w:p w:rsidR="002A5922" w:rsidRPr="00FD3EC1" w:rsidRDefault="002A5922" w:rsidP="002A5922">
            <w:pPr>
              <w:rPr>
                <w:rFonts w:ascii="Arial" w:hAnsi="Arial" w:cs="Arial"/>
                <w:sz w:val="18"/>
                <w:szCs w:val="18"/>
                <w:lang w:val="kk-KZ"/>
              </w:rPr>
            </w:pPr>
            <w:r w:rsidRPr="00FD3EC1">
              <w:rPr>
                <w:rFonts w:ascii="Arial" w:hAnsi="Arial" w:cs="Arial"/>
                <w:b/>
                <w:sz w:val="18"/>
                <w:szCs w:val="18"/>
                <w:lang w:val="kk-KZ"/>
              </w:rPr>
              <w:t>Ескерту:</w:t>
            </w:r>
            <w:r w:rsidRPr="00FD3EC1">
              <w:rPr>
                <w:rFonts w:ascii="Arial" w:hAnsi="Arial" w:cs="Arial"/>
                <w:sz w:val="18"/>
                <w:szCs w:val="18"/>
                <w:lang w:val="kk-KZ"/>
              </w:rPr>
              <w:t xml:space="preserve"> H</w:t>
            </w:r>
            <w:r w:rsidRPr="00FD3EC1">
              <w:rPr>
                <w:rFonts w:ascii="Arial" w:hAnsi="Arial" w:cs="Arial"/>
                <w:sz w:val="18"/>
                <w:szCs w:val="18"/>
                <w:vertAlign w:val="subscript"/>
                <w:lang w:val="kk-KZ"/>
              </w:rPr>
              <w:t>2</w:t>
            </w:r>
            <w:r w:rsidRPr="00FD3EC1">
              <w:rPr>
                <w:rFonts w:ascii="Arial" w:hAnsi="Arial" w:cs="Arial"/>
                <w:sz w:val="18"/>
                <w:szCs w:val="18"/>
                <w:lang w:val="kk-KZ"/>
              </w:rPr>
              <w:t>S – күкіртті сутек, SO</w:t>
            </w:r>
            <w:r w:rsidRPr="00FD3EC1">
              <w:rPr>
                <w:rFonts w:ascii="Arial" w:hAnsi="Arial" w:cs="Arial"/>
                <w:sz w:val="18"/>
                <w:szCs w:val="18"/>
                <w:vertAlign w:val="subscript"/>
                <w:lang w:val="kk-KZ"/>
              </w:rPr>
              <w:t xml:space="preserve">2 </w:t>
            </w:r>
            <w:r w:rsidRPr="00FD3EC1">
              <w:rPr>
                <w:rFonts w:ascii="Arial" w:hAnsi="Arial" w:cs="Arial"/>
                <w:sz w:val="18"/>
                <w:szCs w:val="18"/>
                <w:lang w:val="kk-KZ"/>
              </w:rPr>
              <w:t>– күкіртті газ, NO</w:t>
            </w:r>
            <w:r w:rsidRPr="00FD3EC1">
              <w:rPr>
                <w:rFonts w:ascii="Arial" w:hAnsi="Arial" w:cs="Arial"/>
                <w:sz w:val="18"/>
                <w:szCs w:val="18"/>
                <w:vertAlign w:val="subscript"/>
                <w:lang w:val="kk-KZ"/>
              </w:rPr>
              <w:t xml:space="preserve">2 </w:t>
            </w:r>
            <w:r w:rsidRPr="00FD3EC1">
              <w:rPr>
                <w:rFonts w:ascii="Arial" w:hAnsi="Arial" w:cs="Arial"/>
                <w:sz w:val="18"/>
                <w:szCs w:val="18"/>
                <w:lang w:val="kk-KZ"/>
              </w:rPr>
              <w:t xml:space="preserve">– азот қос тотығы, CO – тұншықтырғыш газ.                                                                   </w:t>
            </w:r>
          </w:p>
          <w:p w:rsidR="002A5922" w:rsidRPr="00FD3EC1" w:rsidRDefault="002A5922" w:rsidP="002A5922">
            <w:pPr>
              <w:rPr>
                <w:rFonts w:ascii="Arial" w:hAnsi="Arial" w:cs="Arial"/>
                <w:sz w:val="18"/>
                <w:szCs w:val="18"/>
                <w:lang w:val="kk-KZ"/>
              </w:rPr>
            </w:pPr>
            <w:r w:rsidRPr="00FD3EC1">
              <w:rPr>
                <w:rFonts w:ascii="Arial" w:eastAsia="Calibri" w:hAnsi="Arial" w:cs="Arial"/>
                <w:sz w:val="18"/>
                <w:szCs w:val="18"/>
                <w:lang w:val="kk-KZ"/>
              </w:rPr>
              <w:t>*</w:t>
            </w:r>
            <w:r w:rsidRPr="00FD3EC1">
              <w:rPr>
                <w:rFonts w:ascii="Arial" w:hAnsi="Arial" w:cs="Arial"/>
                <w:sz w:val="18"/>
                <w:szCs w:val="18"/>
                <w:lang w:val="kk-KZ"/>
              </w:rPr>
              <w:t xml:space="preserve"> -дан төмен көрсеткіш минималды анықтау шегі</w:t>
            </w:r>
            <w:r w:rsidRPr="00FD3EC1">
              <w:rPr>
                <w:rFonts w:ascii="Segoe UI" w:hAnsi="Segoe UI" w:cs="Segoe UI"/>
                <w:sz w:val="18"/>
                <w:szCs w:val="18"/>
                <w:lang w:val="kk-KZ"/>
              </w:rPr>
              <w:t> ,</w:t>
            </w:r>
            <w:r w:rsidRPr="00FD3EC1">
              <w:rPr>
                <w:rFonts w:ascii="Arial" w:hAnsi="Arial" w:cs="Arial"/>
                <w:sz w:val="18"/>
                <w:szCs w:val="18"/>
                <w:lang w:val="kk-KZ"/>
              </w:rPr>
              <w:t>**ЖШК (шекті максималды реттік концентрациясы).</w:t>
            </w:r>
          </w:p>
          <w:p w:rsidR="002A5922" w:rsidRPr="00FD3EC1" w:rsidRDefault="002A5922" w:rsidP="002A5922">
            <w:pPr>
              <w:rPr>
                <w:rFonts w:ascii="Arial" w:hAnsi="Arial" w:cs="Arial"/>
                <w:sz w:val="18"/>
                <w:szCs w:val="18"/>
                <w:lang w:val="kk-KZ"/>
              </w:rPr>
            </w:pPr>
          </w:p>
        </w:tc>
      </w:tr>
      <w:tr w:rsidR="002A5922" w:rsidRPr="002A5922"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2A5922" w:rsidRPr="007D3321" w:rsidRDefault="002A5922" w:rsidP="002A5922">
            <w:pPr>
              <w:spacing w:after="120"/>
              <w:jc w:val="both"/>
              <w:rPr>
                <w:rFonts w:ascii="Arial" w:hAnsi="Arial" w:cs="Arial"/>
                <w:sz w:val="20"/>
                <w:szCs w:val="20"/>
                <w:lang w:val="kk-KZ" w:eastAsia="en-US"/>
              </w:rPr>
            </w:pPr>
          </w:p>
        </w:tc>
        <w:tc>
          <w:tcPr>
            <w:tcW w:w="286" w:type="dxa"/>
          </w:tcPr>
          <w:p w:rsidR="002A5922" w:rsidRPr="007D3321" w:rsidRDefault="002A5922" w:rsidP="002A5922">
            <w:pPr>
              <w:rPr>
                <w:lang w:val="kk-KZ"/>
              </w:rPr>
            </w:pPr>
          </w:p>
        </w:tc>
        <w:tc>
          <w:tcPr>
            <w:tcW w:w="7544" w:type="dxa"/>
            <w:gridSpan w:val="4"/>
          </w:tcPr>
          <w:p w:rsidR="002A5922" w:rsidRPr="007D3321" w:rsidRDefault="002A5922" w:rsidP="002A5922">
            <w:pPr>
              <w:spacing w:after="120"/>
              <w:jc w:val="both"/>
              <w:rPr>
                <w:rFonts w:ascii="Arial" w:hAnsi="Arial" w:cs="Arial"/>
                <w:sz w:val="20"/>
                <w:szCs w:val="20"/>
                <w:lang w:val="kk-KZ" w:eastAsia="en-US"/>
              </w:rPr>
            </w:pPr>
          </w:p>
        </w:tc>
        <w:tc>
          <w:tcPr>
            <w:tcW w:w="252" w:type="dxa"/>
          </w:tcPr>
          <w:p w:rsidR="002A5922" w:rsidRPr="007D3321" w:rsidRDefault="002A5922" w:rsidP="002A5922">
            <w:pPr>
              <w:rPr>
                <w:rFonts w:ascii="Arial" w:hAnsi="Arial" w:cs="Arial"/>
                <w:sz w:val="18"/>
                <w:szCs w:val="18"/>
                <w:lang w:val="kk-KZ"/>
              </w:rPr>
            </w:pPr>
          </w:p>
        </w:tc>
        <w:tc>
          <w:tcPr>
            <w:tcW w:w="7218" w:type="dxa"/>
            <w:gridSpan w:val="4"/>
          </w:tcPr>
          <w:p w:rsidR="002A5922" w:rsidRPr="00CF05ED" w:rsidRDefault="002A5922" w:rsidP="002A5922">
            <w:pPr>
              <w:rPr>
                <w:rFonts w:ascii="Arial" w:hAnsi="Arial" w:cs="Arial"/>
                <w:sz w:val="20"/>
                <w:szCs w:val="20"/>
                <w:lang w:val="kk-KZ" w:eastAsia="en-US"/>
              </w:rPr>
            </w:pPr>
          </w:p>
        </w:tc>
      </w:tr>
    </w:tbl>
    <w:p w:rsidR="00B342FB" w:rsidRPr="00223601" w:rsidRDefault="00B342FB" w:rsidP="009C6AF0">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F0CBD"/>
    <w:rsid w:val="00132FBD"/>
    <w:rsid w:val="00177E06"/>
    <w:rsid w:val="00184A22"/>
    <w:rsid w:val="001C3EA3"/>
    <w:rsid w:val="001C4A28"/>
    <w:rsid w:val="0020369B"/>
    <w:rsid w:val="00223601"/>
    <w:rsid w:val="00227C3C"/>
    <w:rsid w:val="002A49B5"/>
    <w:rsid w:val="002A5922"/>
    <w:rsid w:val="002D596A"/>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62266"/>
    <w:rsid w:val="00597A42"/>
    <w:rsid w:val="005C0434"/>
    <w:rsid w:val="005C19E9"/>
    <w:rsid w:val="005D0C08"/>
    <w:rsid w:val="005E0393"/>
    <w:rsid w:val="005E0FE6"/>
    <w:rsid w:val="00661E84"/>
    <w:rsid w:val="00694BAE"/>
    <w:rsid w:val="006B7EEC"/>
    <w:rsid w:val="0071472A"/>
    <w:rsid w:val="007D3321"/>
    <w:rsid w:val="008220A1"/>
    <w:rsid w:val="008B311D"/>
    <w:rsid w:val="008E582D"/>
    <w:rsid w:val="0090338B"/>
    <w:rsid w:val="0091497F"/>
    <w:rsid w:val="009474AA"/>
    <w:rsid w:val="00970B99"/>
    <w:rsid w:val="00972CAB"/>
    <w:rsid w:val="009C6AF0"/>
    <w:rsid w:val="009C7C7D"/>
    <w:rsid w:val="009E0AC5"/>
    <w:rsid w:val="00A20020"/>
    <w:rsid w:val="00A26AED"/>
    <w:rsid w:val="00A27743"/>
    <w:rsid w:val="00A343C4"/>
    <w:rsid w:val="00A71736"/>
    <w:rsid w:val="00A74A0F"/>
    <w:rsid w:val="00A837BA"/>
    <w:rsid w:val="00A877F6"/>
    <w:rsid w:val="00AB4BC0"/>
    <w:rsid w:val="00B13579"/>
    <w:rsid w:val="00B2354D"/>
    <w:rsid w:val="00B342FB"/>
    <w:rsid w:val="00B43933"/>
    <w:rsid w:val="00B62D27"/>
    <w:rsid w:val="00BC6147"/>
    <w:rsid w:val="00BF5E0B"/>
    <w:rsid w:val="00C36F7A"/>
    <w:rsid w:val="00C550E8"/>
    <w:rsid w:val="00C71F85"/>
    <w:rsid w:val="00C7272A"/>
    <w:rsid w:val="00C9231F"/>
    <w:rsid w:val="00CA08DD"/>
    <w:rsid w:val="00CA23B7"/>
    <w:rsid w:val="00CC619B"/>
    <w:rsid w:val="00CD4F6F"/>
    <w:rsid w:val="00CE1F6B"/>
    <w:rsid w:val="00CF05ED"/>
    <w:rsid w:val="00D06DBE"/>
    <w:rsid w:val="00D6662F"/>
    <w:rsid w:val="00DB0879"/>
    <w:rsid w:val="00DE4E96"/>
    <w:rsid w:val="00DF22C0"/>
    <w:rsid w:val="00DF330E"/>
    <w:rsid w:val="00E403AE"/>
    <w:rsid w:val="00E4214A"/>
    <w:rsid w:val="00E67885"/>
    <w:rsid w:val="00E86812"/>
    <w:rsid w:val="00E913FA"/>
    <w:rsid w:val="00E9784A"/>
    <w:rsid w:val="00EA6491"/>
    <w:rsid w:val="00F24BA1"/>
    <w:rsid w:val="00F761CD"/>
    <w:rsid w:val="00F771E2"/>
    <w:rsid w:val="00F818FE"/>
    <w:rsid w:val="00F904AA"/>
    <w:rsid w:val="00FA7EA4"/>
    <w:rsid w:val="00FC1776"/>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FEB7-F09C-4830-AB58-4F82DFB9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803</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39</cp:revision>
  <cp:lastPrinted>2019-11-07T10:17:00Z</cp:lastPrinted>
  <dcterms:created xsi:type="dcterms:W3CDTF">2019-11-05T04:10:00Z</dcterms:created>
  <dcterms:modified xsi:type="dcterms:W3CDTF">2021-02-07T12:45:00Z</dcterms:modified>
</cp:coreProperties>
</file>